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Example Clause: Living Income Commitment in Supplier Contracts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1. Living Income Commitment</w:t>
        <w:br w:type="textWrapping"/>
      </w:r>
      <w:r w:rsidDel="00000000" w:rsidR="00000000" w:rsidRPr="00000000">
        <w:rPr>
          <w:rtl w:val="0"/>
        </w:rPr>
        <w:t xml:space="preserve">The Supplier agrees to ensure that all workers employed directly or indirectly in the production of goods or services for [</w:t>
      </w:r>
      <w:r w:rsidDel="00000000" w:rsidR="00000000" w:rsidRPr="00000000">
        <w:rPr>
          <w:highlight w:val="yellow"/>
          <w:rtl w:val="0"/>
        </w:rPr>
        <w:t xml:space="preserve">Your Company Name</w:t>
      </w:r>
      <w:r w:rsidDel="00000000" w:rsidR="00000000" w:rsidRPr="00000000">
        <w:rPr>
          <w:rtl w:val="0"/>
        </w:rPr>
        <w:t xml:space="preserve">] are paid wages sufficient to meet their basic needs and provide a discretionary income, as defined by internationally recognized living wage benchmarks (e.g., Anker Methodology, national living wage studies, or ISEAL-aligned standards).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2. Income/ Wage Benchmarking</w:t>
        <w:br w:type="textWrapping"/>
      </w:r>
      <w:r w:rsidDel="00000000" w:rsidR="00000000" w:rsidRPr="00000000">
        <w:rPr>
          <w:rtl w:val="0"/>
        </w:rPr>
        <w:t xml:space="preserve">The Supplier shall cooperate in identifying applicable living income/ wage benchmarks and ensure that wage levels are progressively aligned with these benchmarks within a reasonable timeframe, subject to regular review. Develop their salary matrix in accordance with regional Income/ Wage Benchmarking: Establishing region-specific living incomes that consider local living costs can address economic disparities.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3. Transparency &amp; Record-Keeping</w:t>
        <w:br w:type="textWrapping"/>
      </w:r>
      <w:r w:rsidDel="00000000" w:rsidR="00000000" w:rsidRPr="00000000">
        <w:rPr>
          <w:rtl w:val="0"/>
        </w:rPr>
        <w:t xml:space="preserve">The Supplier shall maintain transparent and accurate wage records and provide evidence of wage payments upon request. Records must reflect total compensation, including bonuses, overtime, and deductions.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4. Payment Practices</w:t>
        <w:br w:type="textWrapping"/>
      </w:r>
      <w:r w:rsidDel="00000000" w:rsidR="00000000" w:rsidRPr="00000000">
        <w:rPr>
          <w:rtl w:val="0"/>
        </w:rPr>
        <w:t xml:space="preserve">The Supplier commits to timely, direct payment of wages in legal tender or secure digital means. All deductions must be lawful, transparent, and consented to by workers.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5. Subcontractors &amp; Third Parties</w:t>
        <w:br w:type="textWrapping"/>
      </w:r>
      <w:r w:rsidDel="00000000" w:rsidR="00000000" w:rsidRPr="00000000">
        <w:rPr>
          <w:rtl w:val="0"/>
        </w:rPr>
        <w:t xml:space="preserve">The Supplier shall ensure that any subcontractors or labor providers also comply with these living income/ wage provisions. The Supplier remains fully responsible for compliance throughout its supply chain.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6. Auditing &amp; Verification</w:t>
        <w:br w:type="textWrapping"/>
      </w:r>
      <w:r w:rsidDel="00000000" w:rsidR="00000000" w:rsidRPr="00000000">
        <w:rPr>
          <w:highlight w:val="yellow"/>
          <w:rtl w:val="0"/>
        </w:rPr>
        <w:t xml:space="preserve">[Your Company Name</w:t>
      </w:r>
      <w:r w:rsidDel="00000000" w:rsidR="00000000" w:rsidRPr="00000000">
        <w:rPr>
          <w:rtl w:val="0"/>
        </w:rPr>
        <w:t xml:space="preserve">] reserves the right to verify payment practices through audits, worker interviews, or third-party assessments, with prior notice. The Supplier shall cooperate fully with such evaluations.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7. Continuous Improvement</w:t>
        <w:br w:type="textWrapping"/>
      </w:r>
      <w:r w:rsidDel="00000000" w:rsidR="00000000" w:rsidRPr="00000000">
        <w:rPr>
          <w:rtl w:val="0"/>
        </w:rPr>
        <w:t xml:space="preserve">Where gaps exist between current wage levels and the applicable living income/ wage benchmark, the Supplier agrees to develop and implement an action plan to close the gap, in collaboration with [</w:t>
      </w:r>
      <w:r w:rsidDel="00000000" w:rsidR="00000000" w:rsidRPr="00000000">
        <w:rPr>
          <w:highlight w:val="yellow"/>
          <w:rtl w:val="0"/>
        </w:rPr>
        <w:t xml:space="preserve">Your Company Name</w:t>
      </w:r>
      <w:r w:rsidDel="00000000" w:rsidR="00000000" w:rsidRPr="00000000">
        <w:rPr>
          <w:rtl w:val="0"/>
        </w:rPr>
        <w:t xml:space="preserve">] or its partners.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8. Breach &amp; Remediation</w:t>
        <w:br w:type="textWrapping"/>
      </w:r>
      <w:r w:rsidDel="00000000" w:rsidR="00000000" w:rsidRPr="00000000">
        <w:rPr>
          <w:rtl w:val="0"/>
        </w:rPr>
        <w:t xml:space="preserve">Failure to comply with this clause may constitute a material breach of contract. In such cases, [</w:t>
      </w:r>
      <w:r w:rsidDel="00000000" w:rsidR="00000000" w:rsidRPr="00000000">
        <w:rPr>
          <w:highlight w:val="yellow"/>
          <w:rtl w:val="0"/>
        </w:rPr>
        <w:t xml:space="preserve">Your Company Name</w:t>
      </w:r>
      <w:r w:rsidDel="00000000" w:rsidR="00000000" w:rsidRPr="00000000">
        <w:rPr>
          <w:rtl w:val="0"/>
        </w:rPr>
        <w:t xml:space="preserve">] may require corrective action or reconsider continuation of the business relationship.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tandaard" w:default="1">
    <w:name w:val="Normal"/>
    <w:qFormat w:val="1"/>
  </w:style>
  <w:style w:type="paragraph" w:styleId="Kop1">
    <w:name w:val="heading 1"/>
    <w:basedOn w:val="Standaard"/>
    <w:next w:val="Standaard"/>
    <w:link w:val="Kop1Char"/>
    <w:uiPriority w:val="9"/>
    <w:qFormat w:val="1"/>
    <w:rsid w:val="005A6677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 w:val="1"/>
    <w:unhideWhenUsed w:val="1"/>
    <w:qFormat w:val="1"/>
    <w:rsid w:val="005A6677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 w:val="1"/>
    <w:unhideWhenUsed w:val="1"/>
    <w:qFormat w:val="1"/>
    <w:rsid w:val="005A6677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 w:val="1"/>
    <w:unhideWhenUsed w:val="1"/>
    <w:qFormat w:val="1"/>
    <w:rsid w:val="005A6677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Kop5">
    <w:name w:val="heading 5"/>
    <w:basedOn w:val="Standaard"/>
    <w:next w:val="Standaard"/>
    <w:link w:val="Kop5Char"/>
    <w:uiPriority w:val="9"/>
    <w:semiHidden w:val="1"/>
    <w:unhideWhenUsed w:val="1"/>
    <w:qFormat w:val="1"/>
    <w:rsid w:val="005A6677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Kop6">
    <w:name w:val="heading 6"/>
    <w:basedOn w:val="Standaard"/>
    <w:next w:val="Standaard"/>
    <w:link w:val="Kop6Char"/>
    <w:uiPriority w:val="9"/>
    <w:semiHidden w:val="1"/>
    <w:unhideWhenUsed w:val="1"/>
    <w:qFormat w:val="1"/>
    <w:rsid w:val="005A6677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Kop7">
    <w:name w:val="heading 7"/>
    <w:basedOn w:val="Standaard"/>
    <w:next w:val="Standaard"/>
    <w:link w:val="Kop7Char"/>
    <w:uiPriority w:val="9"/>
    <w:semiHidden w:val="1"/>
    <w:unhideWhenUsed w:val="1"/>
    <w:qFormat w:val="1"/>
    <w:rsid w:val="005A667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Kop8">
    <w:name w:val="heading 8"/>
    <w:basedOn w:val="Standaard"/>
    <w:next w:val="Standaard"/>
    <w:link w:val="Kop8Char"/>
    <w:uiPriority w:val="9"/>
    <w:semiHidden w:val="1"/>
    <w:unhideWhenUsed w:val="1"/>
    <w:qFormat w:val="1"/>
    <w:rsid w:val="005A667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Kop9">
    <w:name w:val="heading 9"/>
    <w:basedOn w:val="Standaard"/>
    <w:next w:val="Standaard"/>
    <w:link w:val="Kop9Char"/>
    <w:uiPriority w:val="9"/>
    <w:semiHidden w:val="1"/>
    <w:unhideWhenUsed w:val="1"/>
    <w:qFormat w:val="1"/>
    <w:rsid w:val="005A667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ardalinea-lettertype" w:default="1">
    <w:name w:val="Default Paragraph Font"/>
    <w:uiPriority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character" w:styleId="Kop1Char" w:customStyle="1">
    <w:name w:val="Kop 1 Char"/>
    <w:basedOn w:val="Standaardalinea-lettertype"/>
    <w:link w:val="Kop1"/>
    <w:uiPriority w:val="9"/>
    <w:rsid w:val="005A667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 w:val="1"/>
    <w:rsid w:val="005A667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 w:val="1"/>
    <w:rsid w:val="005A667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 w:val="1"/>
    <w:rsid w:val="005A667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Kop5Char" w:customStyle="1">
    <w:name w:val="Kop 5 Char"/>
    <w:basedOn w:val="Standaardalinea-lettertype"/>
    <w:link w:val="Kop5"/>
    <w:uiPriority w:val="9"/>
    <w:semiHidden w:val="1"/>
    <w:rsid w:val="005A6677"/>
    <w:rPr>
      <w:rFonts w:cstheme="majorBidi" w:eastAsiaTheme="majorEastAsia"/>
      <w:color w:val="0f4761" w:themeColor="accent1" w:themeShade="0000BF"/>
    </w:rPr>
  </w:style>
  <w:style w:type="character" w:styleId="Kop6Char" w:customStyle="1">
    <w:name w:val="Kop 6 Char"/>
    <w:basedOn w:val="Standaardalinea-lettertype"/>
    <w:link w:val="Kop6"/>
    <w:uiPriority w:val="9"/>
    <w:semiHidden w:val="1"/>
    <w:rsid w:val="005A6677"/>
    <w:rPr>
      <w:rFonts w:cstheme="majorBidi" w:eastAsiaTheme="majorEastAsia"/>
      <w:i w:val="1"/>
      <w:iCs w:val="1"/>
      <w:color w:val="595959" w:themeColor="text1" w:themeTint="0000A6"/>
    </w:rPr>
  </w:style>
  <w:style w:type="character" w:styleId="Kop7Char" w:customStyle="1">
    <w:name w:val="Kop 7 Char"/>
    <w:basedOn w:val="Standaardalinea-lettertype"/>
    <w:link w:val="Kop7"/>
    <w:uiPriority w:val="9"/>
    <w:semiHidden w:val="1"/>
    <w:rsid w:val="005A6677"/>
    <w:rPr>
      <w:rFonts w:cstheme="majorBidi" w:eastAsiaTheme="majorEastAsia"/>
      <w:color w:val="595959" w:themeColor="text1" w:themeTint="0000A6"/>
    </w:rPr>
  </w:style>
  <w:style w:type="character" w:styleId="Kop8Char" w:customStyle="1">
    <w:name w:val="Kop 8 Char"/>
    <w:basedOn w:val="Standaardalinea-lettertype"/>
    <w:link w:val="Kop8"/>
    <w:uiPriority w:val="9"/>
    <w:semiHidden w:val="1"/>
    <w:rsid w:val="005A6677"/>
    <w:rPr>
      <w:rFonts w:cstheme="majorBidi" w:eastAsiaTheme="majorEastAsia"/>
      <w:i w:val="1"/>
      <w:iCs w:val="1"/>
      <w:color w:val="272727" w:themeColor="text1" w:themeTint="0000D8"/>
    </w:rPr>
  </w:style>
  <w:style w:type="character" w:styleId="Kop9Char" w:customStyle="1">
    <w:name w:val="Kop 9 Char"/>
    <w:basedOn w:val="Standaardalinea-lettertype"/>
    <w:link w:val="Kop9"/>
    <w:uiPriority w:val="9"/>
    <w:semiHidden w:val="1"/>
    <w:rsid w:val="005A6677"/>
    <w:rPr>
      <w:rFonts w:cstheme="majorBidi" w:eastAsiaTheme="majorEastAsia"/>
      <w:color w:val="272727" w:themeColor="text1" w:themeTint="0000D8"/>
    </w:rPr>
  </w:style>
  <w:style w:type="paragraph" w:styleId="Titel">
    <w:name w:val="Title"/>
    <w:basedOn w:val="Standaard"/>
    <w:next w:val="Standaard"/>
    <w:link w:val="TitelChar"/>
    <w:uiPriority w:val="10"/>
    <w:qFormat w:val="1"/>
    <w:rsid w:val="005A6677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5A667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 w:val="1"/>
    <w:rsid w:val="005A6677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5A667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 w:val="1"/>
    <w:rsid w:val="005A667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atChar" w:customStyle="1">
    <w:name w:val="Citaat Char"/>
    <w:basedOn w:val="Standaardalinea-lettertype"/>
    <w:link w:val="Citaat"/>
    <w:uiPriority w:val="29"/>
    <w:rsid w:val="005A6677"/>
    <w:rPr>
      <w:i w:val="1"/>
      <w:iCs w:val="1"/>
      <w:color w:val="404040" w:themeColor="text1" w:themeTint="0000BF"/>
    </w:rPr>
  </w:style>
  <w:style w:type="paragraph" w:styleId="Lijstalinea">
    <w:name w:val="List Paragraph"/>
    <w:basedOn w:val="Standaard"/>
    <w:uiPriority w:val="34"/>
    <w:qFormat w:val="1"/>
    <w:rsid w:val="005A6677"/>
    <w:pPr>
      <w:ind w:left="720"/>
      <w:contextualSpacing w:val="1"/>
    </w:pPr>
  </w:style>
  <w:style w:type="character" w:styleId="Intensievebenadrukking">
    <w:name w:val="Intense Emphasis"/>
    <w:basedOn w:val="Standaardalinea-lettertype"/>
    <w:uiPriority w:val="21"/>
    <w:qFormat w:val="1"/>
    <w:rsid w:val="005A6677"/>
    <w:rPr>
      <w:i w:val="1"/>
      <w:iCs w:val="1"/>
      <w:color w:val="0f4761" w:themeColor="accent1" w:themeShade="0000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 w:val="1"/>
    <w:rsid w:val="005A667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5A6677"/>
    <w:rPr>
      <w:i w:val="1"/>
      <w:iCs w:val="1"/>
      <w:color w:val="0f4761" w:themeColor="accent1" w:themeShade="0000BF"/>
    </w:rPr>
  </w:style>
  <w:style w:type="character" w:styleId="Intensieveverwijzing">
    <w:name w:val="Intense Reference"/>
    <w:basedOn w:val="Standaardalinea-lettertype"/>
    <w:uiPriority w:val="32"/>
    <w:qFormat w:val="1"/>
    <w:rsid w:val="005A6677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HUYbkf8MvUboGRqlp+Eq2vhONg==">CgMxLjA4AHIhMWgzcXpNaFpnZnVCQkVNeXVjM2lfTk5VXzV2U0V2eUM3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2025-04-25T06:23:00Z</dcterms:created>
  <dc:creator>Marieke de Vries</dc:creator>
</cp:coreProperties>
</file>